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414F" w14:textId="77777777" w:rsidR="00395436" w:rsidRDefault="00395436" w:rsidP="00871AEF">
      <w:pPr>
        <w:pStyle w:val="Title"/>
        <w:rPr>
          <w:rFonts w:ascii="Century Gothic" w:hAnsi="Century Gothic"/>
          <w:b/>
          <w:sz w:val="24"/>
          <w:szCs w:val="24"/>
        </w:rPr>
      </w:pPr>
    </w:p>
    <w:p w14:paraId="27045329" w14:textId="77777777" w:rsidR="001F265F" w:rsidRPr="00DA5684" w:rsidRDefault="00871AEF" w:rsidP="00871AEF">
      <w:pPr>
        <w:pStyle w:val="Title"/>
        <w:rPr>
          <w:rFonts w:ascii="Century Gothic" w:hAnsi="Century Gothic"/>
          <w:b/>
          <w:sz w:val="24"/>
          <w:szCs w:val="24"/>
        </w:rPr>
      </w:pPr>
      <w:r w:rsidRPr="00DA5684">
        <w:rPr>
          <w:rFonts w:ascii="Century Gothic" w:hAnsi="Century Gothic"/>
          <w:b/>
          <w:sz w:val="24"/>
          <w:szCs w:val="24"/>
        </w:rPr>
        <w:t>First Parallel Session Saturday 14:00-15:30</w:t>
      </w:r>
    </w:p>
    <w:p w14:paraId="6BF70F1A" w14:textId="77777777" w:rsidR="00F85DBE" w:rsidRPr="00DA5684" w:rsidRDefault="00F85DBE" w:rsidP="00F85DBE">
      <w:pPr>
        <w:pStyle w:val="ListParagraph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000B5608" w14:textId="7EB9A4C1" w:rsidR="00871AEF" w:rsidRPr="00DA5684" w:rsidRDefault="00871AEF" w:rsidP="00F85DBE">
      <w:pPr>
        <w:pStyle w:val="ListParagraph"/>
        <w:numPr>
          <w:ilvl w:val="0"/>
          <w:numId w:val="24"/>
        </w:numPr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 w:rsidRPr="00DA5684">
        <w:rPr>
          <w:rFonts w:ascii="Century Gothic" w:hAnsi="Century Gothic"/>
          <w:b/>
          <w:color w:val="255739" w:themeColor="accent3" w:themeShade="80"/>
          <w:sz w:val="22"/>
          <w:szCs w:val="22"/>
        </w:rPr>
        <w:t>Translation training for specific purposes</w:t>
      </w:r>
      <w:r w:rsidR="00EE1E56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7"/>
        <w:gridCol w:w="5603"/>
      </w:tblGrid>
      <w:tr w:rsidR="0040379F" w:rsidRPr="00DA5684" w14:paraId="23DF1110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4DF00E81" w14:textId="77777777" w:rsidR="006B2DF9" w:rsidRPr="006B2DF9" w:rsidRDefault="00871AEF" w:rsidP="00871AEF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Alexey Kozulyaey</w:t>
            </w:r>
          </w:p>
          <w:p w14:paraId="0D693B0B" w14:textId="77777777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Director, RuFilms School of Audio</w:t>
            </w:r>
            <w:r>
              <w:rPr>
                <w:rFonts w:ascii="Century Gothic" w:hAnsi="Century Gothic" w:cs="Times New Roman"/>
                <w:color w:val="9D360E" w:themeColor="text2"/>
              </w:rPr>
              <w:t>-</w:t>
            </w:r>
            <w:r w:rsidRPr="006B2DF9">
              <w:rPr>
                <w:rFonts w:ascii="Century Gothic" w:hAnsi="Century Gothic" w:cs="Times New Roman"/>
                <w:color w:val="9D360E" w:themeColor="text2"/>
              </w:rPr>
              <w:t>visual Translation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190ABD63" w14:textId="77777777" w:rsidR="00871AEF" w:rsidRPr="00DA5684" w:rsidRDefault="00871AEF" w:rsidP="00871AEF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The missing cornerstone – a system of student and teaching training in audio-visual translation</w:t>
            </w:r>
          </w:p>
          <w:p w14:paraId="4C102EC5" w14:textId="77777777" w:rsidR="0040379F" w:rsidRPr="00DA5684" w:rsidRDefault="0040379F" w:rsidP="00871AEF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  <w:tr w:rsidR="0040379F" w:rsidRPr="00DA5684" w14:paraId="741FFDB6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F9E4FF4" w14:textId="77777777" w:rsidR="00871AEF" w:rsidRPr="006B2DF9" w:rsidRDefault="006B2DF9" w:rsidP="00871AEF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</w:t>
            </w:r>
            <w:r w:rsidR="00871AE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Benjamin Tsou</w:t>
            </w:r>
          </w:p>
          <w:p w14:paraId="376E25DF" w14:textId="77777777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City University of Hong Kong, Hong Kong University of Science and Technology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17AFBAE0" w14:textId="669B7A99" w:rsidR="00871AEF" w:rsidRPr="00DA5684" w:rsidRDefault="00871AEF" w:rsidP="00871AEF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Challenges for Chinese-English Technical and Patent Translations: Contributions to Solutions by Computer Lexicology and Lexico</w:t>
            </w:r>
            <w:r w:rsidR="004D1DC2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graphy</w:t>
            </w: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 xml:space="preserve"> in the Age of Big Data</w:t>
            </w:r>
          </w:p>
          <w:p w14:paraId="4BA0D534" w14:textId="77777777" w:rsidR="0040379F" w:rsidRPr="00DA5684" w:rsidRDefault="0040379F" w:rsidP="00871AEF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  <w:tr w:rsidR="0040379F" w:rsidRPr="00DA5684" w14:paraId="03E4B016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0A551672" w14:textId="77777777" w:rsidR="00C53841" w:rsidRPr="006B2DF9" w:rsidRDefault="006B2DF9" w:rsidP="00871AEF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Associate Prof </w:t>
            </w:r>
            <w:r w:rsidR="00C53841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Natalia Kaloh</w:t>
            </w:r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 </w:t>
            </w:r>
            <w:r w:rsidR="00C53841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Vid, Vlasta Kučiš</w:t>
            </w:r>
          </w:p>
          <w:p w14:paraId="7D4AD978" w14:textId="31BCC71F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Department of Translation Studies, University of Maribor, Slovenia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B85CA6E" w14:textId="77777777" w:rsidR="00871AEF" w:rsidRPr="00DA5684" w:rsidRDefault="00C53841" w:rsidP="00871AEF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Implementation of Trans</w:t>
            </w:r>
            <w:r w:rsidR="001E12F1"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c</w:t>
            </w: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ultural Law Clinics at the university level as a part of the project ‘TransLaw. Exploring Legal Interpreting Service Paths and Tran</w:t>
            </w:r>
            <w:r w:rsidR="001E12F1"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s</w:t>
            </w: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cultural Law Clinics for persons suspected or accused of crime’</w:t>
            </w:r>
          </w:p>
          <w:p w14:paraId="16B39EED" w14:textId="77777777" w:rsidR="0040379F" w:rsidRPr="00DA5684" w:rsidRDefault="0040379F" w:rsidP="00871AEF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</w:tbl>
    <w:p w14:paraId="7743E221" w14:textId="77777777" w:rsidR="00871AEF" w:rsidRPr="00DA5684" w:rsidRDefault="00871AEF" w:rsidP="00871AEF">
      <w:pPr>
        <w:pStyle w:val="ListParagraph"/>
        <w:rPr>
          <w:rFonts w:ascii="Century Gothic" w:hAnsi="Century Gothic"/>
          <w:color w:val="9D360E" w:themeColor="text2"/>
          <w:sz w:val="22"/>
          <w:szCs w:val="22"/>
        </w:rPr>
      </w:pPr>
    </w:p>
    <w:p w14:paraId="0246F74A" w14:textId="77777777" w:rsidR="00F85DBE" w:rsidRPr="00DA5684" w:rsidRDefault="00F85DBE" w:rsidP="00871AEF">
      <w:pPr>
        <w:pStyle w:val="ListParagraph"/>
        <w:rPr>
          <w:rFonts w:ascii="Century Gothic" w:hAnsi="Century Gothic"/>
          <w:color w:val="9D360E" w:themeColor="text2"/>
          <w:sz w:val="22"/>
          <w:szCs w:val="22"/>
        </w:rPr>
      </w:pPr>
    </w:p>
    <w:p w14:paraId="7789898D" w14:textId="416C9A83" w:rsidR="00F85DBE" w:rsidRPr="00DA5684" w:rsidRDefault="00C53841" w:rsidP="00F85DBE">
      <w:pPr>
        <w:pStyle w:val="ListParagraph"/>
        <w:numPr>
          <w:ilvl w:val="0"/>
          <w:numId w:val="24"/>
        </w:numPr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 w:rsidRPr="00DA5684">
        <w:rPr>
          <w:rFonts w:ascii="Century Gothic" w:hAnsi="Century Gothic"/>
          <w:b/>
          <w:color w:val="255739" w:themeColor="accent3" w:themeShade="80"/>
          <w:sz w:val="22"/>
          <w:szCs w:val="22"/>
        </w:rPr>
        <w:t>Translator trainee behaviours: Proposals for improving trainee’s strategies and behaviours</w:t>
      </w:r>
      <w:r w:rsidR="00EE1E56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7"/>
        <w:gridCol w:w="5603"/>
      </w:tblGrid>
      <w:tr w:rsidR="0040379F" w:rsidRPr="00DA5684" w14:paraId="42998648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726EE4DA" w14:textId="77777777" w:rsidR="00C53841" w:rsidRPr="006B2DF9" w:rsidRDefault="006B2DF9" w:rsidP="00C53841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 </w:t>
            </w:r>
            <w:r w:rsidR="00C53841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Claire Shih</w:t>
            </w:r>
          </w:p>
          <w:p w14:paraId="234E6F11" w14:textId="77777777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>
              <w:rPr>
                <w:rFonts w:ascii="Century Gothic" w:hAnsi="Century Gothic" w:cs="Times New Roman"/>
                <w:color w:val="9D360E" w:themeColor="text2"/>
              </w:rPr>
              <w:t>University College London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130799FF" w14:textId="77777777" w:rsidR="00F85DBE" w:rsidRDefault="00C53841" w:rsidP="00C53841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A quest for web search optimisation: an evidence – based approach to trainee translators’ behaviours</w:t>
            </w:r>
          </w:p>
          <w:p w14:paraId="25AB95AB" w14:textId="77777777" w:rsidR="00395436" w:rsidRPr="00DA5684" w:rsidRDefault="00395436" w:rsidP="00C53841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  <w:tr w:rsidR="0040379F" w:rsidRPr="00DA5684" w14:paraId="0E50F093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16C144BC" w14:textId="77777777" w:rsidR="00C53841" w:rsidRPr="006B2DF9" w:rsidRDefault="006B2DF9" w:rsidP="00C53841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 </w:t>
            </w:r>
            <w:r w:rsidR="00C53841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Paulina Pietrzak</w:t>
            </w:r>
          </w:p>
          <w:p w14:paraId="0F76AC34" w14:textId="77777777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University of Łódź, Poland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56B8FA71" w14:textId="77777777" w:rsidR="00C53841" w:rsidRPr="00DA5684" w:rsidRDefault="00C53841" w:rsidP="00C53841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Self –regulatory strategies in specialised translator training</w:t>
            </w:r>
          </w:p>
          <w:p w14:paraId="116C99B2" w14:textId="77777777" w:rsidR="00F85DBE" w:rsidRPr="00DA5684" w:rsidRDefault="00F85DBE" w:rsidP="00C53841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  <w:tr w:rsidR="0040379F" w:rsidRPr="00DA5684" w14:paraId="10AA6F58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5229DFA3" w14:textId="77777777" w:rsidR="00C53841" w:rsidRPr="006B2DF9" w:rsidRDefault="006B2DF9" w:rsidP="00C53841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 w:cs="Times New Roman"/>
                <w:b/>
                <w:color w:val="9D360E" w:themeColor="text2"/>
                <w:sz w:val="24"/>
                <w:szCs w:val="24"/>
              </w:rPr>
              <w:t>Associate Prof</w:t>
            </w: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 </w:t>
            </w:r>
            <w:r w:rsidR="00C53841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Carmen Heine</w:t>
            </w:r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, PhD</w:t>
            </w:r>
          </w:p>
          <w:p w14:paraId="2B755ED0" w14:textId="77777777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Aarhus University, School of Communication and Culture</w:t>
            </w:r>
          </w:p>
          <w:p w14:paraId="50C308EF" w14:textId="77777777" w:rsidR="006B2DF9" w:rsidRPr="006B2DF9" w:rsidRDefault="006B2DF9" w:rsidP="006B2DF9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Aarhus, Denmark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653A9B94" w14:textId="77777777" w:rsidR="00C53841" w:rsidRPr="00DA5684" w:rsidRDefault="00C53841" w:rsidP="00C53841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IPDR: Integrated Problem Decision Reports – a didactic tool revisited</w:t>
            </w:r>
          </w:p>
          <w:p w14:paraId="146F660B" w14:textId="77777777" w:rsidR="00F85DBE" w:rsidRPr="00DA5684" w:rsidRDefault="00F85DBE" w:rsidP="00C53841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</w:tbl>
    <w:p w14:paraId="757E310C" w14:textId="77777777" w:rsidR="00C53841" w:rsidRPr="00DA5684" w:rsidRDefault="00C53841" w:rsidP="00C53841">
      <w:pPr>
        <w:pStyle w:val="ListParagraph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052C8E67" w14:textId="77777777" w:rsidR="00F85DBE" w:rsidRDefault="00F85DBE" w:rsidP="00C53841">
      <w:pPr>
        <w:pStyle w:val="ListParagraph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195FAE68" w14:textId="77777777" w:rsidR="006B2DF9" w:rsidRDefault="006B2DF9" w:rsidP="00C53841">
      <w:pPr>
        <w:pStyle w:val="ListParagraph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06B28CF9" w14:textId="77777777" w:rsidR="006B2DF9" w:rsidRDefault="006B2DF9" w:rsidP="00C53841">
      <w:pPr>
        <w:pStyle w:val="ListParagraph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0AD6E0FC" w14:textId="77777777" w:rsidR="006B2DF9" w:rsidRDefault="006B2DF9" w:rsidP="00C53841">
      <w:pPr>
        <w:pStyle w:val="ListParagraph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7081E3AF" w14:textId="77777777" w:rsidR="006B2DF9" w:rsidRDefault="006B2DF9" w:rsidP="00C53841">
      <w:pPr>
        <w:pStyle w:val="ListParagraph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42089CFF" w14:textId="77777777" w:rsidR="006B2DF9" w:rsidRPr="00DA5684" w:rsidRDefault="006B2DF9" w:rsidP="00C53841">
      <w:pPr>
        <w:pStyle w:val="ListParagraph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5F7BB62E" w14:textId="4C1CDB04" w:rsidR="00C53841" w:rsidRPr="00DA5684" w:rsidRDefault="00C53841" w:rsidP="00F85DBE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 w:rsidRPr="00DA5684">
        <w:rPr>
          <w:rFonts w:ascii="Century Gothic" w:hAnsi="Century Gothic"/>
          <w:b/>
          <w:color w:val="255739" w:themeColor="accent3" w:themeShade="80"/>
          <w:sz w:val="22"/>
          <w:szCs w:val="22"/>
        </w:rPr>
        <w:t>Interpreting and new technology</w:t>
      </w:r>
      <w:r w:rsidR="00EE1E56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7"/>
        <w:gridCol w:w="5603"/>
      </w:tblGrid>
      <w:tr w:rsidR="0040379F" w:rsidRPr="00DA5684" w14:paraId="04214BB1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2808F0DB" w14:textId="77777777" w:rsidR="0040379F" w:rsidRPr="006B2DF9" w:rsidRDefault="006B2DF9" w:rsidP="00F85DBE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Associate Prof </w:t>
            </w:r>
            <w:proofErr w:type="spellStart"/>
            <w:r w:rsidR="0040379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Ildikó</w:t>
            </w:r>
            <w:proofErr w:type="spellEnd"/>
            <w:r w:rsidR="0040379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 </w:t>
            </w:r>
            <w:proofErr w:type="spellStart"/>
            <w:r w:rsidR="0040379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Horaváth</w:t>
            </w:r>
            <w:proofErr w:type="spellEnd"/>
          </w:p>
          <w:p w14:paraId="7A0CDBD8" w14:textId="75BB1DC4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>
              <w:rPr>
                <w:rFonts w:ascii="Century Gothic" w:hAnsi="Century Gothic" w:cs="Times New Roman"/>
                <w:color w:val="9D360E" w:themeColor="text2"/>
              </w:rPr>
              <w:t>Head of D</w:t>
            </w:r>
            <w:r w:rsidRPr="006B2DF9">
              <w:rPr>
                <w:rFonts w:ascii="Century Gothic" w:hAnsi="Century Gothic" w:cs="Times New Roman"/>
                <w:color w:val="9D360E" w:themeColor="text2"/>
              </w:rPr>
              <w:t>epartment, ELTE University</w:t>
            </w:r>
            <w:r w:rsidR="004D1DC2">
              <w:rPr>
                <w:rFonts w:ascii="Century Gothic" w:hAnsi="Century Gothic" w:cs="Times New Roman"/>
                <w:color w:val="9D360E" w:themeColor="text2"/>
              </w:rPr>
              <w:t>,</w:t>
            </w:r>
          </w:p>
          <w:p w14:paraId="6CA7994D" w14:textId="77777777" w:rsidR="006B2DF9" w:rsidRPr="006B2DF9" w:rsidRDefault="006B2DF9" w:rsidP="00F85DBE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Department of Translation and Interpreting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74B115CE" w14:textId="77777777" w:rsidR="0040379F" w:rsidRPr="00DA5684" w:rsidRDefault="0040379F" w:rsidP="00F85DBE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 xml:space="preserve">Conference interpreter training in the age of Artificial </w:t>
            </w:r>
            <w:r w:rsidR="00986C12"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Intelligence</w:t>
            </w:r>
          </w:p>
          <w:p w14:paraId="489E8356" w14:textId="77777777" w:rsidR="00F85DBE" w:rsidRPr="00DA5684" w:rsidRDefault="00F85DBE" w:rsidP="00F85DBE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  <w:tr w:rsidR="0040379F" w:rsidRPr="00DA5684" w14:paraId="787EF2EC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0C6189CA" w14:textId="35D45411" w:rsidR="0040379F" w:rsidRPr="006B2DF9" w:rsidRDefault="006B2DF9" w:rsidP="0040379F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Dr </w:t>
            </w:r>
            <w:r w:rsidR="0040379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Michaela </w:t>
            </w:r>
            <w:proofErr w:type="spellStart"/>
            <w:r w:rsidR="0040379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A</w:t>
            </w:r>
            <w:r w:rsidR="008B4B9F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l</w:t>
            </w:r>
            <w:r w:rsidR="0040379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bl</w:t>
            </w:r>
            <w:proofErr w:type="spellEnd"/>
            <w:r w:rsidR="0040379F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- Mikas</w:t>
            </w:r>
            <w:r w:rsidR="008B4B9F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a</w:t>
            </w:r>
          </w:p>
          <w:p w14:paraId="14EFBE9C" w14:textId="77777777" w:rsidR="006B2DF9" w:rsidRPr="006B2DF9" w:rsidRDefault="006B2DF9" w:rsidP="0040379F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ZHAW Zurich University of Applied Sciences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4C70314D" w14:textId="77777777" w:rsidR="0040379F" w:rsidRPr="00DA5684" w:rsidRDefault="0040379F" w:rsidP="0040379F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Training video-interpreters for refugee languages in German- speaking countries</w:t>
            </w:r>
          </w:p>
          <w:p w14:paraId="07202D85" w14:textId="77777777" w:rsidR="00F85DBE" w:rsidRPr="00DA5684" w:rsidRDefault="00F85DBE" w:rsidP="0040379F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  <w:tr w:rsidR="0040379F" w:rsidRPr="00DA5684" w14:paraId="7D6C15F6" w14:textId="77777777" w:rsidTr="002B5523">
        <w:tc>
          <w:tcPr>
            <w:tcW w:w="266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59F09758" w14:textId="7DEAEA33" w:rsidR="004D1DC2" w:rsidRPr="006B2DF9" w:rsidRDefault="006B2DF9" w:rsidP="004D1DC2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Wang </w:t>
            </w:r>
            <w:proofErr w:type="gramStart"/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Caiwen  </w:t>
            </w:r>
            <w:r w:rsidRPr="006B2DF9">
              <w:rPr>
                <w:rFonts w:ascii="Century Gothic" w:hAnsi="Century Gothic" w:cs="Times New Roman"/>
                <w:color w:val="9D360E" w:themeColor="text2"/>
              </w:rPr>
              <w:t>Senior</w:t>
            </w:r>
            <w:proofErr w:type="gramEnd"/>
            <w:r w:rsidRPr="006B2DF9">
              <w:rPr>
                <w:rFonts w:ascii="Century Gothic" w:hAnsi="Century Gothic" w:cs="Times New Roman"/>
                <w:color w:val="9D360E" w:themeColor="text2"/>
              </w:rPr>
              <w:t xml:space="preserve"> Lecturer Translation and Interpreting University of Westminster </w:t>
            </w:r>
            <w:r w:rsidR="004D1DC2">
              <w:rPr>
                <w:rFonts w:ascii="Century Gothic" w:hAnsi="Century Gothic" w:cs="Times New Roman"/>
                <w:color w:val="9D360E" w:themeColor="text2"/>
              </w:rPr>
              <w:t xml:space="preserve"> </w:t>
            </w:r>
            <w:r w:rsidR="004D1DC2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</w:t>
            </w:r>
            <w:r w:rsidR="004D1DC2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Mark </w:t>
            </w:r>
            <w:proofErr w:type="spellStart"/>
            <w:r w:rsidR="004D1DC2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Huckvale</w:t>
            </w:r>
            <w:proofErr w:type="spellEnd"/>
          </w:p>
          <w:p w14:paraId="0A42E6D2" w14:textId="0895126D" w:rsidR="006B2DF9" w:rsidRPr="006B2DF9" w:rsidRDefault="006B2DF9" w:rsidP="004D1DC2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Professor of Speech Science and Head of the Speech Hearing and Phonetic Sciences Department at UCL</w:t>
            </w:r>
          </w:p>
        </w:tc>
        <w:tc>
          <w:tcPr>
            <w:tcW w:w="560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439DB425" w14:textId="3B12B228" w:rsidR="0040379F" w:rsidRPr="00DA5684" w:rsidRDefault="0040379F" w:rsidP="0040379F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 xml:space="preserve">Elucidate the elusive concept of </w:t>
            </w:r>
            <w:r w:rsidR="004D1DC2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‘</w:t>
            </w: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pleasant voice</w:t>
            </w:r>
            <w:r w:rsidR="004D1DC2">
              <w:rPr>
                <w:rFonts w:ascii="Century Gothic" w:hAnsi="Century Gothic"/>
                <w:color w:val="9D360E" w:themeColor="text2"/>
                <w:sz w:val="22"/>
                <w:szCs w:val="22"/>
              </w:rPr>
              <w:t xml:space="preserve">’ </w:t>
            </w: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for interpreters: a case study</w:t>
            </w:r>
          </w:p>
          <w:p w14:paraId="1414CF94" w14:textId="77777777" w:rsidR="00F85DBE" w:rsidRPr="00DA5684" w:rsidRDefault="00F85DBE" w:rsidP="0040379F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</w:tbl>
    <w:p w14:paraId="36937D39" w14:textId="77777777" w:rsidR="0040379F" w:rsidRPr="00DA5684" w:rsidRDefault="0040379F" w:rsidP="0040379F">
      <w:pPr>
        <w:ind w:left="720"/>
        <w:rPr>
          <w:rFonts w:ascii="Century Gothic" w:hAnsi="Century Gothic"/>
          <w:color w:val="255739" w:themeColor="accent3" w:themeShade="80"/>
          <w:sz w:val="22"/>
          <w:szCs w:val="22"/>
        </w:rPr>
      </w:pPr>
    </w:p>
    <w:p w14:paraId="5337BB1D" w14:textId="77777777" w:rsidR="005E7031" w:rsidRDefault="005E7031" w:rsidP="003F3422">
      <w:pPr>
        <w:rPr>
          <w:rFonts w:ascii="Century Gothic" w:hAnsi="Century Gothic"/>
          <w:color w:val="255739" w:themeColor="accent3" w:themeShade="80"/>
        </w:rPr>
      </w:pPr>
    </w:p>
    <w:p w14:paraId="1C122559" w14:textId="77777777" w:rsidR="00906907" w:rsidRPr="003F3422" w:rsidRDefault="00906907" w:rsidP="003F3422">
      <w:pPr>
        <w:rPr>
          <w:rFonts w:ascii="Century Gothic" w:hAnsi="Century Gothic"/>
          <w:color w:val="255739" w:themeColor="accent3" w:themeShade="80"/>
        </w:rPr>
      </w:pPr>
    </w:p>
    <w:p w14:paraId="7F2F8AB0" w14:textId="77777777" w:rsidR="00906907" w:rsidRPr="00906907" w:rsidRDefault="00F85DBE" w:rsidP="00906907">
      <w:pPr>
        <w:pStyle w:val="Title"/>
        <w:rPr>
          <w:rFonts w:ascii="Century Gothic" w:hAnsi="Century Gothic"/>
          <w:b/>
          <w:sz w:val="24"/>
          <w:szCs w:val="24"/>
        </w:rPr>
      </w:pPr>
      <w:r w:rsidRPr="00DA5684">
        <w:rPr>
          <w:rFonts w:ascii="Century Gothic" w:hAnsi="Century Gothic"/>
          <w:b/>
          <w:sz w:val="24"/>
          <w:szCs w:val="24"/>
        </w:rPr>
        <w:t>Second Parallel Session Saturday 16:30-18:00</w:t>
      </w:r>
    </w:p>
    <w:p w14:paraId="5DE88D74" w14:textId="0A0AF39C" w:rsidR="00F85DBE" w:rsidRPr="00DA5684" w:rsidRDefault="00986C12" w:rsidP="00F85DBE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 w:rsidRPr="00DA5684">
        <w:rPr>
          <w:rFonts w:ascii="Century Gothic" w:hAnsi="Century Gothic"/>
          <w:b/>
          <w:color w:val="255739" w:themeColor="accent3" w:themeShade="80"/>
          <w:sz w:val="22"/>
          <w:szCs w:val="22"/>
        </w:rPr>
        <w:t>A Chinese perspective on Translation and Interpreter training</w:t>
      </w:r>
      <w:r w:rsidR="00EE1E56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350)</w:t>
      </w:r>
    </w:p>
    <w:p w14:paraId="3D877D5F" w14:textId="77777777" w:rsidR="00986C12" w:rsidRPr="00DA5684" w:rsidRDefault="00986C12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3"/>
      </w:tblGrid>
      <w:tr w:rsidR="00B67CD9" w:rsidRPr="00DA5684" w14:paraId="609755ED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11E18460" w14:textId="77777777" w:rsidR="00986C12" w:rsidRPr="006B2DF9" w:rsidRDefault="006B2DF9" w:rsidP="00986C12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Dr </w:t>
            </w:r>
            <w:r w:rsidR="00986C12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Ping Hong</w:t>
            </w:r>
          </w:p>
          <w:p w14:paraId="13A008B5" w14:textId="77777777" w:rsidR="006B2DF9" w:rsidRPr="006B2DF9" w:rsidRDefault="006B2DF9" w:rsidP="006B2DF9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School of Interpreting and Translation Studies, Guangdong University of Foreign Studies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7D7AB335" w14:textId="77777777" w:rsidR="00986C12" w:rsidRPr="00DA5684" w:rsidRDefault="00986C12" w:rsidP="00986C12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Localization: a challenge to the curriculum of translation education in China</w:t>
            </w:r>
          </w:p>
          <w:p w14:paraId="673A05F1" w14:textId="77777777" w:rsidR="00986C12" w:rsidRDefault="00986C12" w:rsidP="00986C12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  <w:p w14:paraId="3802DAF9" w14:textId="77777777" w:rsidR="00395436" w:rsidRPr="00DA5684" w:rsidRDefault="00395436" w:rsidP="00986C12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  <w:tr w:rsidR="00B67CD9" w:rsidRPr="00DA5684" w14:paraId="6EF80050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28C84C47" w14:textId="77777777" w:rsidR="006B2DF9" w:rsidRDefault="006B2DF9" w:rsidP="006B2DF9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 </w:t>
            </w:r>
            <w:r w:rsidR="00986C12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Martin Reed</w:t>
            </w:r>
          </w:p>
          <w:p w14:paraId="2722F7D7" w14:textId="77777777" w:rsidR="006B2DF9" w:rsidRPr="003F3422" w:rsidRDefault="006B2DF9" w:rsidP="00986C12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School of Humanities, Nanyang Technological University (NTU)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038AC7DA" w14:textId="77777777" w:rsidR="00986C12" w:rsidRPr="00DA5684" w:rsidRDefault="00986C12" w:rsidP="00986C12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The role of translation in L2 Chinese learning and Interlanguage theory</w:t>
            </w:r>
          </w:p>
          <w:p w14:paraId="7E21BA60" w14:textId="77777777" w:rsidR="00986C12" w:rsidRPr="00DA5684" w:rsidRDefault="00986C12" w:rsidP="00986C12">
            <w:pPr>
              <w:pStyle w:val="ListParagraph"/>
              <w:ind w:left="0"/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</w:tbl>
    <w:p w14:paraId="1B4BD8C2" w14:textId="77777777" w:rsidR="00986C12" w:rsidRPr="00DA5684" w:rsidRDefault="00986C12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47C7418C" w14:textId="15DD8FAF" w:rsidR="00B67CD9" w:rsidRDefault="00B67CD9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6FDDE9DD" w14:textId="2F61B374" w:rsidR="00EE1E56" w:rsidRDefault="00EE1E56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522E3FD5" w14:textId="5353AE49" w:rsidR="00EE1E56" w:rsidRDefault="00EE1E56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4C52138A" w14:textId="03C479FE" w:rsidR="00EE1E56" w:rsidRDefault="00EE1E56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2388A51F" w14:textId="77777777" w:rsidR="00EE1E56" w:rsidRPr="00DA5684" w:rsidRDefault="00EE1E56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422A851B" w14:textId="77777777" w:rsidR="00986C12" w:rsidRPr="00DA5684" w:rsidRDefault="00986C12" w:rsidP="00986C12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74413033" w14:textId="1870819D" w:rsidR="00986C12" w:rsidRPr="00DA5684" w:rsidRDefault="00CE46BB" w:rsidP="00986C12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Collaboration projects in the translation </w:t>
      </w:r>
      <w:r w:rsidR="00EE1E56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</w:t>
      </w:r>
      <w:r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classroom </w:t>
      </w:r>
      <w:r w:rsidR="00EE1E56">
        <w:rPr>
          <w:rFonts w:ascii="Century Gothic" w:hAnsi="Century Gothic"/>
          <w:b/>
          <w:color w:val="255739" w:themeColor="accent3" w:themeShade="80"/>
          <w:sz w:val="22"/>
          <w:szCs w:val="22"/>
        </w:rPr>
        <w:t>(Room 351)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2"/>
        <w:gridCol w:w="5562"/>
      </w:tblGrid>
      <w:tr w:rsidR="002B5523" w:rsidRPr="00DA5684" w14:paraId="55DDB12C" w14:textId="77777777" w:rsidTr="00DA5684">
        <w:trPr>
          <w:trHeight w:val="716"/>
        </w:trPr>
        <w:tc>
          <w:tcPr>
            <w:tcW w:w="2652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A93709D" w14:textId="1E42DF1A" w:rsidR="006B2DF9" w:rsidRPr="00CE46BB" w:rsidRDefault="00CE46BB" w:rsidP="006B2DF9">
            <w:pPr>
              <w:rPr>
                <w:rFonts w:ascii="Century Gothic" w:hAnsi="Century Gothic"/>
                <w:color w:val="9D360E" w:themeColor="text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Maria </w:t>
            </w:r>
            <w:proofErr w:type="spellStart"/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Piotrowska</w:t>
            </w:r>
            <w:proofErr w:type="spellEnd"/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9D360E" w:themeColor="text2"/>
                <w:sz w:val="24"/>
                <w:szCs w:val="24"/>
              </w:rPr>
              <w:t>Jagiellonian University</w:t>
            </w:r>
          </w:p>
        </w:tc>
        <w:tc>
          <w:tcPr>
            <w:tcW w:w="5562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5A56FABB" w14:textId="297A4C5B" w:rsidR="00E22AE5" w:rsidRPr="00DA5684" w:rsidRDefault="00CE46BB" w:rsidP="00986C12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  <w:r w:rsidRPr="00CE46BB">
              <w:rPr>
                <w:rFonts w:ascii="Century Gothic" w:hAnsi="Century Gothic"/>
                <w:color w:val="9D360E" w:themeColor="text2"/>
                <w:sz w:val="22"/>
                <w:szCs w:val="22"/>
              </w:rPr>
              <w:t xml:space="preserve">Profiling Translation: </w:t>
            </w:r>
            <w:proofErr w:type="spellStart"/>
            <w:r w:rsidRPr="00CE46BB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Tellecolaborative</w:t>
            </w:r>
            <w:proofErr w:type="spellEnd"/>
            <w:r w:rsidRPr="00CE46BB">
              <w:rPr>
                <w:rFonts w:ascii="Century Gothic" w:hAnsi="Century Gothic"/>
                <w:color w:val="9D360E" w:themeColor="text2"/>
                <w:sz w:val="22"/>
                <w:szCs w:val="22"/>
              </w:rPr>
              <w:t xml:space="preserve"> projects in the translation classroom.</w:t>
            </w:r>
          </w:p>
        </w:tc>
      </w:tr>
      <w:tr w:rsidR="002B5523" w:rsidRPr="00DA5684" w14:paraId="38A1122A" w14:textId="77777777" w:rsidTr="00DA5684">
        <w:trPr>
          <w:trHeight w:val="702"/>
        </w:trPr>
        <w:tc>
          <w:tcPr>
            <w:tcW w:w="2652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7A224358" w14:textId="77777777" w:rsidR="00986C12" w:rsidRPr="006B2DF9" w:rsidRDefault="006B2DF9" w:rsidP="00986C12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 </w:t>
            </w:r>
            <w:r w:rsidR="000E5FAD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Dragos </w:t>
            </w:r>
            <w:proofErr w:type="spellStart"/>
            <w:r w:rsidR="000E5FAD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Ciobanu</w:t>
            </w:r>
            <w:proofErr w:type="spellEnd"/>
            <w:r w:rsidR="000E5FAD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 &amp; </w:t>
            </w:r>
            <w: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 </w:t>
            </w:r>
            <w:r w:rsidR="00DA5684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A</w:t>
            </w:r>
            <w:r w:rsidR="000E5FAD"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lina Secară</w:t>
            </w:r>
          </w:p>
          <w:p w14:paraId="0F7E7545" w14:textId="77777777" w:rsidR="006B2DF9" w:rsidRPr="006B2DF9" w:rsidRDefault="006B2DF9" w:rsidP="00986C12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University of Leeds</w:t>
            </w:r>
          </w:p>
        </w:tc>
        <w:tc>
          <w:tcPr>
            <w:tcW w:w="5562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01657F1C" w14:textId="77777777" w:rsidR="00986C12" w:rsidRPr="00DA5684" w:rsidRDefault="000E5FAD" w:rsidP="00986C12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Embedding and evaluating systems theory in the collaborative translation technology classroom</w:t>
            </w:r>
          </w:p>
          <w:p w14:paraId="2DC9FAA3" w14:textId="77777777" w:rsidR="000E5FAD" w:rsidRPr="00DA5684" w:rsidRDefault="000E5FAD" w:rsidP="00986C12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</w:tbl>
    <w:p w14:paraId="16429729" w14:textId="77777777" w:rsidR="00986C12" w:rsidRPr="00DA5684" w:rsidRDefault="00986C12" w:rsidP="00986C12">
      <w:pPr>
        <w:spacing w:line="240" w:lineRule="auto"/>
        <w:ind w:left="720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13ADBD0A" w14:textId="77777777" w:rsidR="00B67CD9" w:rsidRPr="00DA5684" w:rsidRDefault="00B67CD9" w:rsidP="00986C12">
      <w:pPr>
        <w:spacing w:line="240" w:lineRule="auto"/>
        <w:ind w:left="720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0B39E481" w14:textId="7BE6D1AC" w:rsidR="000E5FAD" w:rsidRPr="00DA5684" w:rsidRDefault="000E5FAD" w:rsidP="000E5FAD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 w:rsidRPr="00DA5684">
        <w:rPr>
          <w:rFonts w:ascii="Century Gothic" w:hAnsi="Century Gothic"/>
          <w:b/>
          <w:color w:val="255739" w:themeColor="accent3" w:themeShade="80"/>
          <w:sz w:val="22"/>
          <w:szCs w:val="22"/>
        </w:rPr>
        <w:t>Competences and proficiency scales</w:t>
      </w:r>
      <w:r w:rsidR="00EE1E56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3"/>
      </w:tblGrid>
      <w:tr w:rsidR="002B5523" w:rsidRPr="00DA5684" w14:paraId="3995719B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6FBDF0FA" w14:textId="77777777" w:rsidR="000E5FAD" w:rsidRPr="00395436" w:rsidRDefault="00395436" w:rsidP="000E5FAD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Associate Prof </w:t>
            </w:r>
            <w:r w:rsidR="000E5FAD"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Feng Li</w:t>
            </w:r>
          </w:p>
          <w:p w14:paraId="64D2AB97" w14:textId="77777777" w:rsidR="006B2DF9" w:rsidRPr="00395436" w:rsidRDefault="006B2DF9" w:rsidP="000E5FAD">
            <w:pPr>
              <w:rPr>
                <w:rFonts w:ascii="Century Gothic" w:eastAsia="DengXian" w:hAnsi="Century Gothic" w:cs="Times New Roman"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Heilongjiang University, China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010DBAF8" w14:textId="77777777" w:rsidR="000E5FAD" w:rsidRPr="00DA5684" w:rsidRDefault="000E5FAD" w:rsidP="000E5FAD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A report on the development of translation proficiency scales under the CSE project</w:t>
            </w:r>
          </w:p>
          <w:p w14:paraId="06CA59EB" w14:textId="77777777" w:rsidR="000E5FAD" w:rsidRDefault="000E5FAD" w:rsidP="000E5FAD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  <w:p w14:paraId="1BE84B17" w14:textId="77777777" w:rsidR="00C010A9" w:rsidRPr="00DA5684" w:rsidRDefault="00C010A9" w:rsidP="000E5FAD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  <w:tr w:rsidR="002B5523" w:rsidRPr="00DA5684" w14:paraId="7A3E71D8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5342B00" w14:textId="77777777" w:rsidR="000E5FAD" w:rsidRPr="00395436" w:rsidRDefault="00395436" w:rsidP="000E5FAD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 </w:t>
            </w:r>
            <w:r w:rsidR="000E5FAD"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Beata Piecychna</w:t>
            </w:r>
          </w:p>
          <w:p w14:paraId="2D627F82" w14:textId="77777777" w:rsidR="006B2DF9" w:rsidRPr="00395436" w:rsidRDefault="006B2DF9" w:rsidP="000E5FAD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The University of Bialystok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6C27645" w14:textId="14D71432" w:rsidR="000E5FAD" w:rsidRPr="00DA5684" w:rsidRDefault="008B4B9F" w:rsidP="000E5FAD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9D360E" w:themeColor="text2"/>
                <w:sz w:val="22"/>
                <w:szCs w:val="22"/>
              </w:rPr>
              <w:t>Mother T</w:t>
            </w:r>
            <w:r w:rsidR="000E5FAD"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ongue competence in the Training of Translators</w:t>
            </w:r>
          </w:p>
          <w:p w14:paraId="5D3FF8F3" w14:textId="77777777" w:rsidR="000E5FAD" w:rsidRPr="00DA5684" w:rsidRDefault="000E5FAD" w:rsidP="000E5FAD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</w:tbl>
    <w:p w14:paraId="48A25711" w14:textId="77777777" w:rsidR="000E5FAD" w:rsidRPr="00DA5684" w:rsidRDefault="000E5FAD" w:rsidP="000E5FAD">
      <w:pPr>
        <w:spacing w:line="240" w:lineRule="auto"/>
        <w:ind w:left="720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16F2FAB9" w14:textId="77777777" w:rsidR="005E7031" w:rsidRPr="00DA5684" w:rsidRDefault="005E7031" w:rsidP="00871AEF">
      <w:pPr>
        <w:rPr>
          <w:rFonts w:ascii="Century Gothic" w:hAnsi="Century Gothic"/>
        </w:rPr>
      </w:pPr>
    </w:p>
    <w:p w14:paraId="028952FE" w14:textId="77777777" w:rsidR="000E5FAD" w:rsidRDefault="000E5FAD" w:rsidP="00871AEF">
      <w:pPr>
        <w:rPr>
          <w:rFonts w:ascii="Century Gothic" w:hAnsi="Century Gothic"/>
        </w:rPr>
      </w:pPr>
    </w:p>
    <w:p w14:paraId="7C264A54" w14:textId="2FC6A229" w:rsidR="004D1DC2" w:rsidRDefault="004D1DC2" w:rsidP="00871AEF">
      <w:pPr>
        <w:rPr>
          <w:rFonts w:ascii="Century Gothic" w:hAnsi="Century Gothic"/>
        </w:rPr>
      </w:pPr>
    </w:p>
    <w:p w14:paraId="7247D775" w14:textId="4921A3AB" w:rsidR="00CA00E0" w:rsidRDefault="00CA00E0" w:rsidP="00871AEF">
      <w:pPr>
        <w:rPr>
          <w:rFonts w:ascii="Century Gothic" w:hAnsi="Century Gothic"/>
        </w:rPr>
      </w:pPr>
    </w:p>
    <w:p w14:paraId="2A90B89B" w14:textId="77777777" w:rsidR="00CA00E0" w:rsidRDefault="00CA00E0" w:rsidP="00871AEF">
      <w:pPr>
        <w:rPr>
          <w:rFonts w:ascii="Century Gothic" w:hAnsi="Century Gothic"/>
        </w:rPr>
      </w:pPr>
    </w:p>
    <w:p w14:paraId="07AF59DE" w14:textId="77777777" w:rsidR="00395436" w:rsidRPr="00DA5684" w:rsidRDefault="00395436" w:rsidP="00871AEF">
      <w:pPr>
        <w:rPr>
          <w:rFonts w:ascii="Century Gothic" w:hAnsi="Century Gothic"/>
        </w:rPr>
      </w:pPr>
    </w:p>
    <w:p w14:paraId="6D17512B" w14:textId="77777777" w:rsidR="000E5FAD" w:rsidRPr="00DA5684" w:rsidRDefault="000E5FAD" w:rsidP="000E5FAD">
      <w:pPr>
        <w:pStyle w:val="Title"/>
        <w:rPr>
          <w:rFonts w:ascii="Century Gothic" w:hAnsi="Century Gothic"/>
          <w:b/>
          <w:sz w:val="24"/>
          <w:szCs w:val="24"/>
        </w:rPr>
      </w:pPr>
      <w:r w:rsidRPr="00DA5684">
        <w:rPr>
          <w:rFonts w:ascii="Century Gothic" w:hAnsi="Century Gothic"/>
          <w:b/>
          <w:sz w:val="24"/>
          <w:szCs w:val="24"/>
        </w:rPr>
        <w:t>Third Parallel Session Sunday 10:00-11:00</w:t>
      </w:r>
    </w:p>
    <w:p w14:paraId="3291CF50" w14:textId="1836A631" w:rsidR="000E5FAD" w:rsidRPr="00DA5684" w:rsidRDefault="000E5FAD" w:rsidP="000E5FAD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 w:rsidRPr="00DA5684">
        <w:rPr>
          <w:rFonts w:ascii="Century Gothic" w:hAnsi="Century Gothic"/>
          <w:b/>
          <w:color w:val="255739" w:themeColor="accent3" w:themeShade="80"/>
          <w:sz w:val="22"/>
          <w:szCs w:val="22"/>
        </w:rPr>
        <w:t>Translation and Interpreter Education: new perspectives</w:t>
      </w:r>
      <w:r w:rsidR="00CA00E0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350)</w:t>
      </w:r>
    </w:p>
    <w:p w14:paraId="1ECB1119" w14:textId="77777777" w:rsidR="000E5FAD" w:rsidRPr="00DA5684" w:rsidRDefault="000E5FAD" w:rsidP="000E5FAD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3"/>
      </w:tblGrid>
      <w:tr w:rsidR="002B5523" w:rsidRPr="00DA5684" w14:paraId="713B44C4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6F5BA82C" w14:textId="77777777" w:rsidR="000E5FAD" w:rsidRPr="00395436" w:rsidRDefault="00395436" w:rsidP="000E5FAD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</w:t>
            </w:r>
            <w:r w:rsidR="000E5FAD"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Wang Binhua</w:t>
            </w:r>
          </w:p>
          <w:p w14:paraId="2A4F93C0" w14:textId="77777777" w:rsidR="006B2DF9" w:rsidRPr="00906907" w:rsidRDefault="006B2DF9" w:rsidP="00906907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Centre for Translation Studies, University of Leeds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49E3F8A7" w14:textId="77777777" w:rsidR="000E5FAD" w:rsidRPr="00DA5684" w:rsidRDefault="000E5FAD" w:rsidP="000E5FAD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From T&amp;I training to T&amp;I education: What does the shift mean to us in pedagogy?</w:t>
            </w:r>
          </w:p>
          <w:p w14:paraId="49C6F895" w14:textId="77777777" w:rsidR="000E5FAD" w:rsidRPr="00DA5684" w:rsidRDefault="000E5FAD" w:rsidP="000E5FAD">
            <w:pPr>
              <w:pStyle w:val="ListParagraph"/>
              <w:ind w:left="0"/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  <w:tr w:rsidR="002B5523" w:rsidRPr="00DA5684" w14:paraId="3F624D93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09CA0ED7" w14:textId="77777777" w:rsidR="000E5FAD" w:rsidRPr="00395436" w:rsidRDefault="00395436" w:rsidP="000E5FAD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Dr </w:t>
            </w:r>
            <w:r w:rsidR="000E5FAD"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Xing Jie</w:t>
            </w:r>
          </w:p>
          <w:p w14:paraId="27A7F67E" w14:textId="77777777" w:rsidR="006B2DF9" w:rsidRPr="006B2DF9" w:rsidRDefault="006B2DF9" w:rsidP="000E5FAD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School of Interpreting and Translation Studies, Guangdong University of Foreign Studies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71A815F0" w14:textId="77777777" w:rsidR="000E5FAD" w:rsidRPr="00DA5684" w:rsidRDefault="000E5FAD" w:rsidP="000E5FAD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New Prospects of Undergraduate Education of Translation and Interpreting in china: A comparative study of National Curriculum for BA Program in Translation and Interpreting</w:t>
            </w:r>
          </w:p>
          <w:p w14:paraId="585E940B" w14:textId="77777777" w:rsidR="000E5FAD" w:rsidRPr="00DA5684" w:rsidRDefault="000E5FAD" w:rsidP="000E5FAD">
            <w:pPr>
              <w:pStyle w:val="ListParagraph"/>
              <w:ind w:left="0"/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</w:tbl>
    <w:p w14:paraId="3946E99A" w14:textId="77777777" w:rsidR="000E5FAD" w:rsidRPr="00DA5684" w:rsidRDefault="000E5FAD" w:rsidP="000E5FAD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707C93AE" w14:textId="77777777" w:rsidR="00B67CD9" w:rsidRPr="00DA5684" w:rsidRDefault="00B67CD9" w:rsidP="000E5FAD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763A7923" w14:textId="71A117D9" w:rsidR="005E7031" w:rsidRPr="00DA5684" w:rsidRDefault="004D1DC2" w:rsidP="005E7031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>
        <w:rPr>
          <w:rFonts w:ascii="Century Gothic" w:hAnsi="Century Gothic"/>
          <w:b/>
          <w:color w:val="255739" w:themeColor="accent3" w:themeShade="80"/>
          <w:sz w:val="22"/>
          <w:szCs w:val="22"/>
        </w:rPr>
        <w:t>Signing and Semiotics</w:t>
      </w:r>
      <w:r w:rsidR="00CA00E0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351)</w:t>
      </w:r>
    </w:p>
    <w:p w14:paraId="3C462887" w14:textId="77777777" w:rsidR="005E7031" w:rsidRPr="00DA5684" w:rsidRDefault="005E7031" w:rsidP="005E7031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3"/>
      </w:tblGrid>
      <w:tr w:rsidR="004D1DC2" w:rsidRPr="00DA5684" w14:paraId="7A5DAAFB" w14:textId="77777777" w:rsidTr="00AE6FE8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5C438753" w14:textId="77777777" w:rsidR="004D1DC2" w:rsidRPr="006B2DF9" w:rsidRDefault="004D1DC2" w:rsidP="00AE6FE8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Xiao </w:t>
            </w:r>
            <w:proofErr w:type="spellStart"/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Xiaoyan</w:t>
            </w:r>
            <w:proofErr w:type="spellEnd"/>
            <w:r w:rsidRPr="006B2DF9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 PhD</w:t>
            </w:r>
          </w:p>
          <w:p w14:paraId="25AB5152" w14:textId="77777777" w:rsidR="004D1DC2" w:rsidRPr="006B2DF9" w:rsidRDefault="004D1DC2" w:rsidP="00AE6FE8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College of Foreign Languages and Cultures, Xiamen University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85B8C48" w14:textId="77777777" w:rsidR="004D1DC2" w:rsidRDefault="004D1DC2" w:rsidP="00AE6FE8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  <w:p w14:paraId="2B2189AA" w14:textId="77777777" w:rsidR="004D1DC2" w:rsidRPr="00DA5684" w:rsidRDefault="004D1DC2" w:rsidP="00AE6FE8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Training sign language interpreters in China: problems and prospects</w:t>
            </w:r>
          </w:p>
          <w:p w14:paraId="40AAFAA0" w14:textId="77777777" w:rsidR="004D1DC2" w:rsidRPr="00DA5684" w:rsidRDefault="004D1DC2" w:rsidP="00AE6FE8">
            <w:pPr>
              <w:pStyle w:val="ListParagraph"/>
              <w:ind w:left="0"/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  <w:tr w:rsidR="005E7031" w:rsidRPr="00DA5684" w14:paraId="0F8D5F35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77FE0886" w14:textId="77777777" w:rsidR="005E7031" w:rsidRPr="00395436" w:rsidRDefault="005E7031" w:rsidP="005E7031">
            <w:pPr>
              <w:pStyle w:val="ListParagraph"/>
              <w:ind w:left="0"/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Cao </w:t>
            </w:r>
            <w:proofErr w:type="spellStart"/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Junwen</w:t>
            </w:r>
            <w:proofErr w:type="spellEnd"/>
          </w:p>
          <w:p w14:paraId="6799EEDE" w14:textId="77777777" w:rsidR="006B2DF9" w:rsidRPr="00395436" w:rsidRDefault="006B2DF9" w:rsidP="00395436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Instructor, PhD candidate, Soochow University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176DB3F6" w14:textId="77777777" w:rsidR="005E7031" w:rsidRPr="00DA5684" w:rsidRDefault="005E7031" w:rsidP="005E7031">
            <w:pPr>
              <w:pStyle w:val="ListParagraph"/>
              <w:ind w:left="0"/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  <w:r w:rsidRPr="00DA5684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A Cognitive-Semiotic approach to the translation of Tao Te Ching</w:t>
            </w:r>
          </w:p>
          <w:p w14:paraId="669D9AC3" w14:textId="77777777" w:rsidR="005E7031" w:rsidRDefault="005E7031" w:rsidP="005E7031">
            <w:pPr>
              <w:pStyle w:val="ListParagraph"/>
              <w:ind w:left="0"/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  <w:p w14:paraId="47472619" w14:textId="77777777" w:rsidR="006B2DF9" w:rsidRPr="00DA5684" w:rsidRDefault="006B2DF9" w:rsidP="005E7031">
            <w:pPr>
              <w:pStyle w:val="ListParagraph"/>
              <w:ind w:left="0"/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</w:p>
        </w:tc>
      </w:tr>
    </w:tbl>
    <w:p w14:paraId="3D8A2ABA" w14:textId="77777777" w:rsidR="005E7031" w:rsidRPr="00DA5684" w:rsidRDefault="005E7031" w:rsidP="005E7031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7895FD6E" w14:textId="77777777" w:rsidR="00B67CD9" w:rsidRPr="00DA5684" w:rsidRDefault="00B67CD9" w:rsidP="005E7031">
      <w:pPr>
        <w:pStyle w:val="ListParagraph"/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</w:p>
    <w:p w14:paraId="2D285953" w14:textId="1B0A63FE" w:rsidR="005E7031" w:rsidRPr="00DA5684" w:rsidRDefault="00B67CD9" w:rsidP="00B67CD9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color w:val="255739" w:themeColor="accent3" w:themeShade="80"/>
          <w:sz w:val="22"/>
          <w:szCs w:val="22"/>
        </w:rPr>
      </w:pPr>
      <w:r w:rsidRPr="00DA5684">
        <w:rPr>
          <w:rFonts w:ascii="Century Gothic" w:hAnsi="Century Gothic"/>
          <w:b/>
          <w:color w:val="255739" w:themeColor="accent3" w:themeShade="80"/>
          <w:sz w:val="22"/>
          <w:szCs w:val="22"/>
        </w:rPr>
        <w:t>Cognitive approaches to translator training II</w:t>
      </w:r>
      <w:r w:rsidR="00CA00E0">
        <w:rPr>
          <w:rFonts w:ascii="Century Gothic" w:hAnsi="Century Gothic"/>
          <w:b/>
          <w:color w:val="255739" w:themeColor="accent3" w:themeShade="80"/>
          <w:sz w:val="22"/>
          <w:szCs w:val="22"/>
        </w:rPr>
        <w:t xml:space="preserve"> (Room 355)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3"/>
      </w:tblGrid>
      <w:tr w:rsidR="00B67CD9" w:rsidRPr="00DA5684" w14:paraId="1A1C010B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7FF7A26F" w14:textId="77777777" w:rsidR="00B67CD9" w:rsidRPr="00395436" w:rsidRDefault="00395436" w:rsidP="00B67CD9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 xml:space="preserve">Prof </w:t>
            </w:r>
            <w:r w:rsidR="00B67CD9"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Li Zhanxi</w:t>
            </w:r>
          </w:p>
          <w:p w14:paraId="5A1F81FF" w14:textId="77777777" w:rsidR="006B2DF9" w:rsidRPr="00906907" w:rsidRDefault="006B2DF9" w:rsidP="00B67CD9">
            <w:pPr>
              <w:rPr>
                <w:rFonts w:ascii="Century Gothic" w:hAnsi="Century Gothic" w:cs="Times New Roman"/>
                <w:color w:val="9D360E" w:themeColor="text2"/>
              </w:rPr>
            </w:pPr>
            <w:r w:rsidRPr="006B2DF9">
              <w:rPr>
                <w:rFonts w:ascii="Century Gothic" w:hAnsi="Century Gothic" w:cs="Times New Roman"/>
                <w:color w:val="9D360E" w:themeColor="text2"/>
              </w:rPr>
              <w:t>South  Agricultural University;  Durham University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0F840505" w14:textId="5CD32812" w:rsidR="006906EA" w:rsidRPr="006906EA" w:rsidRDefault="006906EA" w:rsidP="006906EA">
            <w:pPr>
              <w:pStyle w:val="xmsotitle"/>
              <w:rPr>
                <w:rFonts w:ascii="Century Gothic" w:eastAsiaTheme="minorEastAsia" w:hAnsi="Century Gothic" w:cstheme="minorBidi"/>
                <w:color w:val="9D360E" w:themeColor="text2"/>
                <w:sz w:val="22"/>
                <w:szCs w:val="22"/>
                <w:lang w:eastAsia="en-US"/>
              </w:rPr>
            </w:pPr>
            <w:r w:rsidRPr="006906EA">
              <w:rPr>
                <w:rFonts w:ascii="Century Gothic" w:eastAsiaTheme="minorEastAsia" w:hAnsi="Century Gothic" w:cstheme="minorBidi"/>
                <w:color w:val="9D360E" w:themeColor="text2"/>
                <w:sz w:val="22"/>
                <w:szCs w:val="22"/>
                <w:lang w:eastAsia="en-US"/>
              </w:rPr>
              <w:t xml:space="preserve">A Study of Cognitive Processes of MA &amp; MTI Translators: An </w:t>
            </w:r>
            <w:bookmarkStart w:id="0" w:name="_GoBack"/>
            <w:bookmarkEnd w:id="0"/>
            <w:r w:rsidRPr="006906EA">
              <w:rPr>
                <w:rFonts w:ascii="Century Gothic" w:eastAsiaTheme="minorEastAsia" w:hAnsi="Century Gothic" w:cstheme="minorBidi"/>
                <w:color w:val="9D360E" w:themeColor="text2"/>
                <w:sz w:val="22"/>
                <w:szCs w:val="22"/>
                <w:lang w:eastAsia="en-US"/>
              </w:rPr>
              <w:t>Experimental Pragmatics Approach.   </w:t>
            </w:r>
          </w:p>
          <w:p w14:paraId="554A2FE3" w14:textId="77777777" w:rsidR="00B67CD9" w:rsidRPr="006906EA" w:rsidRDefault="00B67CD9" w:rsidP="00B67CD9">
            <w:pPr>
              <w:rPr>
                <w:rFonts w:ascii="Century Gothic" w:hAnsi="Century Gothic"/>
                <w:color w:val="9D360E" w:themeColor="text2"/>
                <w:sz w:val="22"/>
                <w:szCs w:val="22"/>
              </w:rPr>
            </w:pPr>
          </w:p>
        </w:tc>
      </w:tr>
      <w:tr w:rsidR="00B67CD9" w:rsidRPr="00DA5684" w14:paraId="435C4462" w14:textId="77777777" w:rsidTr="002B5523">
        <w:tc>
          <w:tcPr>
            <w:tcW w:w="2677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F60B3DA" w14:textId="77777777" w:rsidR="00B67CD9" w:rsidRPr="00395436" w:rsidRDefault="00B67CD9" w:rsidP="00B67CD9">
            <w:pPr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</w:pPr>
            <w:r w:rsidRPr="00395436">
              <w:rPr>
                <w:rFonts w:ascii="Century Gothic" w:hAnsi="Century Gothic"/>
                <w:b/>
                <w:color w:val="9D360E" w:themeColor="text2"/>
                <w:sz w:val="24"/>
                <w:szCs w:val="24"/>
              </w:rPr>
              <w:t>Li Jie</w:t>
            </w:r>
          </w:p>
          <w:p w14:paraId="7BE07627" w14:textId="77777777" w:rsidR="006B2DF9" w:rsidRPr="006B2DF9" w:rsidRDefault="00395436" w:rsidP="00B67CD9">
            <w:pPr>
              <w:rPr>
                <w:rFonts w:ascii="Century Gothic" w:hAnsi="Century Gothic"/>
                <w:color w:val="9D360E" w:themeColor="text2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9D360E" w:themeColor="text2"/>
              </w:rPr>
              <w:t>PhD</w:t>
            </w:r>
            <w:r w:rsidR="006B2DF9" w:rsidRPr="006B2DF9">
              <w:rPr>
                <w:rFonts w:ascii="Century Gothic" w:hAnsi="Century Gothic" w:cs="Times New Roman"/>
                <w:color w:val="9D360E" w:themeColor="text2"/>
              </w:rPr>
              <w:t xml:space="preserve"> student, University of Leipzig / Beijing Foreign Studies University</w:t>
            </w:r>
          </w:p>
        </w:tc>
        <w:tc>
          <w:tcPr>
            <w:tcW w:w="5613" w:type="dxa"/>
            <w:tcBorders>
              <w:top w:val="single" w:sz="4" w:space="0" w:color="4BAF73" w:themeColor="accent3"/>
              <w:left w:val="single" w:sz="4" w:space="0" w:color="4BAF73" w:themeColor="accent3"/>
              <w:bottom w:val="single" w:sz="4" w:space="0" w:color="4BAF73" w:themeColor="accent3"/>
              <w:right w:val="single" w:sz="4" w:space="0" w:color="4BAF73" w:themeColor="accent3"/>
            </w:tcBorders>
          </w:tcPr>
          <w:p w14:paraId="3FEB5D04" w14:textId="39007155" w:rsidR="00B67CD9" w:rsidRPr="00DA5684" w:rsidRDefault="009B3F8E" w:rsidP="00B67CD9">
            <w:pPr>
              <w:rPr>
                <w:rFonts w:ascii="Century Gothic" w:hAnsi="Century Gothic"/>
                <w:color w:val="255739" w:themeColor="accent3" w:themeShade="80"/>
                <w:sz w:val="22"/>
                <w:szCs w:val="22"/>
              </w:rPr>
            </w:pPr>
            <w:r w:rsidRPr="009B3F8E">
              <w:rPr>
                <w:rFonts w:ascii="Century Gothic" w:hAnsi="Century Gothic"/>
                <w:color w:val="9D360E" w:themeColor="text2"/>
                <w:sz w:val="22"/>
                <w:szCs w:val="22"/>
              </w:rPr>
              <w:t>A study on the relevance of verbal-working-memory, translation-speed and -quality. An empirical research with student-translators on GE-CN translation.</w:t>
            </w:r>
          </w:p>
        </w:tc>
      </w:tr>
    </w:tbl>
    <w:p w14:paraId="45B84CF3" w14:textId="77777777" w:rsidR="00B67CD9" w:rsidRPr="00B67CD9" w:rsidRDefault="00B67CD9" w:rsidP="00B67CD9">
      <w:pPr>
        <w:spacing w:line="240" w:lineRule="auto"/>
        <w:ind w:left="720"/>
        <w:rPr>
          <w:b/>
          <w:color w:val="255739" w:themeColor="accent3" w:themeShade="80"/>
          <w:sz w:val="22"/>
          <w:szCs w:val="22"/>
        </w:rPr>
      </w:pPr>
    </w:p>
    <w:p w14:paraId="4A6CEEF4" w14:textId="77777777" w:rsidR="005E7031" w:rsidRPr="005E7031" w:rsidRDefault="005E7031" w:rsidP="005E7031">
      <w:pPr>
        <w:pStyle w:val="ListParagraph"/>
        <w:spacing w:line="240" w:lineRule="auto"/>
        <w:rPr>
          <w:b/>
          <w:color w:val="255739" w:themeColor="accent3" w:themeShade="80"/>
        </w:rPr>
      </w:pPr>
    </w:p>
    <w:p w14:paraId="5017D6F7" w14:textId="77777777" w:rsidR="000E5FAD" w:rsidRPr="00871AEF" w:rsidRDefault="000E5FAD" w:rsidP="00871AEF"/>
    <w:sectPr w:rsidR="000E5FAD" w:rsidRPr="00871AEF" w:rsidSect="00FE404F">
      <w:headerReference w:type="default" r:id="rId7"/>
      <w:footerReference w:type="default" r:id="rId8"/>
      <w:pgSz w:w="11900" w:h="16850"/>
      <w:pgMar w:top="1440" w:right="1440" w:bottom="1440" w:left="1440" w:header="5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F2C4" w14:textId="77777777" w:rsidR="001B7FD9" w:rsidRDefault="001B7FD9" w:rsidP="003B7922">
      <w:pPr>
        <w:spacing w:after="0" w:line="240" w:lineRule="auto"/>
      </w:pPr>
      <w:r>
        <w:separator/>
      </w:r>
    </w:p>
  </w:endnote>
  <w:endnote w:type="continuationSeparator" w:id="0">
    <w:p w14:paraId="4A836BC4" w14:textId="77777777" w:rsidR="001B7FD9" w:rsidRDefault="001B7FD9" w:rsidP="003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736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F07D1" w14:textId="77777777" w:rsidR="003F3422" w:rsidRDefault="003F3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0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DBB4E3" w14:textId="77777777" w:rsidR="003F3422" w:rsidRDefault="003F3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E11F" w14:textId="77777777" w:rsidR="001B7FD9" w:rsidRDefault="001B7FD9" w:rsidP="003B7922">
      <w:pPr>
        <w:spacing w:after="0" w:line="240" w:lineRule="auto"/>
      </w:pPr>
      <w:r>
        <w:separator/>
      </w:r>
    </w:p>
  </w:footnote>
  <w:footnote w:type="continuationSeparator" w:id="0">
    <w:p w14:paraId="20F0AA70" w14:textId="77777777" w:rsidR="001B7FD9" w:rsidRDefault="001B7FD9" w:rsidP="003B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3C15" w14:textId="77777777" w:rsidR="003B7922" w:rsidRDefault="002C109C">
    <w:pPr>
      <w:pStyle w:val="Header"/>
    </w:pPr>
    <w:r>
      <w:rPr>
        <w:noProof/>
        <w:lang w:eastAsia="en-GB"/>
      </w:rPr>
      <w:drawing>
        <wp:inline distT="0" distB="0" distL="0" distR="0" wp14:anchorId="5A5BF83A" wp14:editId="154EC262">
          <wp:extent cx="1247775" cy="637630"/>
          <wp:effectExtent l="0" t="0" r="0" b="0"/>
          <wp:docPr id="6" name="Picture 6" descr="C:\Users\opyrchd\Desktop\U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pyrchd\Desktop\Uo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272" cy="64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983E001" wp14:editId="233534E5">
          <wp:extent cx="752475" cy="752475"/>
          <wp:effectExtent l="0" t="0" r="9525" b="9525"/>
          <wp:docPr id="7" name="Picture 7" descr="C:\Users\opyrchd\Desktop\Logo_SITS_GDU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pyrchd\Desktop\Logo_SITS_GDUF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B3B0750" wp14:editId="329464E6">
          <wp:extent cx="1524000" cy="699874"/>
          <wp:effectExtent l="0" t="0" r="0" b="5080"/>
          <wp:docPr id="8" name="Picture 8" descr="C:\Users\opyrchd\Desktop\Logo_W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pyrchd\Desktop\Logo_WIT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531" cy="71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A9F"/>
    <w:multiLevelType w:val="hybridMultilevel"/>
    <w:tmpl w:val="37EC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691"/>
    <w:multiLevelType w:val="hybridMultilevel"/>
    <w:tmpl w:val="260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2FE60A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7F4B43"/>
    <w:multiLevelType w:val="hybridMultilevel"/>
    <w:tmpl w:val="260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1141"/>
    <w:multiLevelType w:val="hybridMultilevel"/>
    <w:tmpl w:val="260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3D12"/>
    <w:multiLevelType w:val="hybridMultilevel"/>
    <w:tmpl w:val="260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682B"/>
    <w:multiLevelType w:val="hybridMultilevel"/>
    <w:tmpl w:val="37EC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2A5"/>
    <w:multiLevelType w:val="hybridMultilevel"/>
    <w:tmpl w:val="260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021F"/>
    <w:multiLevelType w:val="hybridMultilevel"/>
    <w:tmpl w:val="37EC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41D0"/>
    <w:multiLevelType w:val="hybridMultilevel"/>
    <w:tmpl w:val="260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30102"/>
    <w:multiLevelType w:val="hybridMultilevel"/>
    <w:tmpl w:val="260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0"/>
  </w:num>
  <w:num w:numId="23">
    <w:abstractNumId w:val="8"/>
  </w:num>
  <w:num w:numId="24">
    <w:abstractNumId w:val="3"/>
  </w:num>
  <w:num w:numId="25">
    <w:abstractNumId w:val="1"/>
  </w:num>
  <w:num w:numId="26">
    <w:abstractNumId w:val="7"/>
  </w:num>
  <w:num w:numId="27">
    <w:abstractNumId w:val="10"/>
  </w:num>
  <w:num w:numId="28">
    <w:abstractNumId w:val="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EF"/>
    <w:rsid w:val="00003A5B"/>
    <w:rsid w:val="000048D3"/>
    <w:rsid w:val="0001012C"/>
    <w:rsid w:val="0002153A"/>
    <w:rsid w:val="000271C2"/>
    <w:rsid w:val="000479B3"/>
    <w:rsid w:val="00051EA5"/>
    <w:rsid w:val="00070C0D"/>
    <w:rsid w:val="000B42DB"/>
    <w:rsid w:val="000E28BD"/>
    <w:rsid w:val="000E5FAD"/>
    <w:rsid w:val="000F4F45"/>
    <w:rsid w:val="001061CF"/>
    <w:rsid w:val="00117B40"/>
    <w:rsid w:val="001415D8"/>
    <w:rsid w:val="001904DD"/>
    <w:rsid w:val="001A6A51"/>
    <w:rsid w:val="001B24B6"/>
    <w:rsid w:val="001B7FD9"/>
    <w:rsid w:val="001D7E88"/>
    <w:rsid w:val="001E12F1"/>
    <w:rsid w:val="001F16DC"/>
    <w:rsid w:val="001F265F"/>
    <w:rsid w:val="001F669C"/>
    <w:rsid w:val="002214D1"/>
    <w:rsid w:val="00257AB4"/>
    <w:rsid w:val="002B5523"/>
    <w:rsid w:val="002C109C"/>
    <w:rsid w:val="00315CED"/>
    <w:rsid w:val="00316F84"/>
    <w:rsid w:val="00334B1C"/>
    <w:rsid w:val="00395436"/>
    <w:rsid w:val="003B7922"/>
    <w:rsid w:val="003C3EE6"/>
    <w:rsid w:val="003F3422"/>
    <w:rsid w:val="0040379F"/>
    <w:rsid w:val="004057DF"/>
    <w:rsid w:val="00413587"/>
    <w:rsid w:val="0046229E"/>
    <w:rsid w:val="004D1DC2"/>
    <w:rsid w:val="00571489"/>
    <w:rsid w:val="00574DA4"/>
    <w:rsid w:val="005C6D7C"/>
    <w:rsid w:val="005D685C"/>
    <w:rsid w:val="005E0ACD"/>
    <w:rsid w:val="005E7031"/>
    <w:rsid w:val="005F66F0"/>
    <w:rsid w:val="00602A13"/>
    <w:rsid w:val="00604244"/>
    <w:rsid w:val="00617728"/>
    <w:rsid w:val="006906EA"/>
    <w:rsid w:val="006B2C8E"/>
    <w:rsid w:val="006B2DF9"/>
    <w:rsid w:val="006D1A73"/>
    <w:rsid w:val="006D691B"/>
    <w:rsid w:val="006E276C"/>
    <w:rsid w:val="00743A62"/>
    <w:rsid w:val="00762321"/>
    <w:rsid w:val="00770A4F"/>
    <w:rsid w:val="00775964"/>
    <w:rsid w:val="00806C88"/>
    <w:rsid w:val="00840021"/>
    <w:rsid w:val="00867AF1"/>
    <w:rsid w:val="00871AEF"/>
    <w:rsid w:val="008B4B9F"/>
    <w:rsid w:val="008C63F8"/>
    <w:rsid w:val="008D4796"/>
    <w:rsid w:val="00902535"/>
    <w:rsid w:val="00906907"/>
    <w:rsid w:val="00906A33"/>
    <w:rsid w:val="00975EC2"/>
    <w:rsid w:val="00986C12"/>
    <w:rsid w:val="00995CE3"/>
    <w:rsid w:val="009A4903"/>
    <w:rsid w:val="009B3F8E"/>
    <w:rsid w:val="009C12C7"/>
    <w:rsid w:val="009F4C0E"/>
    <w:rsid w:val="00A031FB"/>
    <w:rsid w:val="00A345C3"/>
    <w:rsid w:val="00A348AE"/>
    <w:rsid w:val="00A36DFD"/>
    <w:rsid w:val="00A81BB0"/>
    <w:rsid w:val="00AE6A50"/>
    <w:rsid w:val="00B41613"/>
    <w:rsid w:val="00B61F3B"/>
    <w:rsid w:val="00B6414A"/>
    <w:rsid w:val="00B67CD9"/>
    <w:rsid w:val="00B74107"/>
    <w:rsid w:val="00B81982"/>
    <w:rsid w:val="00C010A9"/>
    <w:rsid w:val="00C062EE"/>
    <w:rsid w:val="00C15048"/>
    <w:rsid w:val="00C22DA4"/>
    <w:rsid w:val="00C3191D"/>
    <w:rsid w:val="00C41936"/>
    <w:rsid w:val="00C53841"/>
    <w:rsid w:val="00C73027"/>
    <w:rsid w:val="00C97C9B"/>
    <w:rsid w:val="00CA00E0"/>
    <w:rsid w:val="00CE46BB"/>
    <w:rsid w:val="00D33863"/>
    <w:rsid w:val="00D5228F"/>
    <w:rsid w:val="00D62415"/>
    <w:rsid w:val="00D625ED"/>
    <w:rsid w:val="00DA5684"/>
    <w:rsid w:val="00DA5A61"/>
    <w:rsid w:val="00DC001F"/>
    <w:rsid w:val="00DF2364"/>
    <w:rsid w:val="00E22AE5"/>
    <w:rsid w:val="00EC3735"/>
    <w:rsid w:val="00ED01DE"/>
    <w:rsid w:val="00EE1E56"/>
    <w:rsid w:val="00EE4B71"/>
    <w:rsid w:val="00EF6C51"/>
    <w:rsid w:val="00F21CE5"/>
    <w:rsid w:val="00F85DBE"/>
    <w:rsid w:val="00F92234"/>
    <w:rsid w:val="00FE404F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81DF"/>
  <w15:chartTrackingRefBased/>
  <w15:docId w15:val="{B3D58171-4CFA-4285-B19A-E4B2F61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AEF"/>
  </w:style>
  <w:style w:type="paragraph" w:styleId="Heading1">
    <w:name w:val="heading 1"/>
    <w:basedOn w:val="Normal"/>
    <w:next w:val="Normal"/>
    <w:link w:val="Heading1Char"/>
    <w:uiPriority w:val="9"/>
    <w:qFormat/>
    <w:rsid w:val="00871A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A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A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A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A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AEF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A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A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A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A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A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A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A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A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A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AEF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1AEF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AEF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1AEF"/>
    <w:rPr>
      <w:color w:val="9D360E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71AEF"/>
    <w:rPr>
      <w:b/>
      <w:bCs/>
    </w:rPr>
  </w:style>
  <w:style w:type="character" w:styleId="Emphasis">
    <w:name w:val="Emphasis"/>
    <w:basedOn w:val="DefaultParagraphFont"/>
    <w:uiPriority w:val="20"/>
    <w:qFormat/>
    <w:rsid w:val="00871AEF"/>
    <w:rPr>
      <w:i/>
      <w:iCs/>
      <w:color w:val="000000" w:themeColor="text1"/>
    </w:rPr>
  </w:style>
  <w:style w:type="paragraph" w:styleId="NoSpacing">
    <w:name w:val="No Spacing"/>
    <w:uiPriority w:val="1"/>
    <w:qFormat/>
    <w:rsid w:val="00871A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B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1AEF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1AEF"/>
    <w:rPr>
      <w:i/>
      <w:iCs/>
      <w:color w:val="38825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A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AEF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1A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1A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1A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1A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1A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AEF"/>
    <w:pPr>
      <w:outlineLvl w:val="9"/>
    </w:pPr>
  </w:style>
  <w:style w:type="table" w:styleId="TableGrid">
    <w:name w:val="Table Grid"/>
    <w:basedOn w:val="TableNormal"/>
    <w:uiPriority w:val="39"/>
    <w:rsid w:val="008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22"/>
  </w:style>
  <w:style w:type="paragraph" w:styleId="Footer">
    <w:name w:val="footer"/>
    <w:basedOn w:val="Normal"/>
    <w:link w:val="FooterChar"/>
    <w:uiPriority w:val="99"/>
    <w:unhideWhenUsed/>
    <w:rsid w:val="003B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22"/>
  </w:style>
  <w:style w:type="paragraph" w:customStyle="1" w:styleId="xmsotitle">
    <w:name w:val="x_msotitle"/>
    <w:basedOn w:val="Normal"/>
    <w:rsid w:val="0069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Opyrchal</dc:creator>
  <cp:keywords/>
  <dc:description/>
  <cp:lastModifiedBy>Juliet Vine</cp:lastModifiedBy>
  <cp:revision>2</cp:revision>
  <dcterms:created xsi:type="dcterms:W3CDTF">2018-10-05T09:17:00Z</dcterms:created>
  <dcterms:modified xsi:type="dcterms:W3CDTF">2018-10-05T09:17:00Z</dcterms:modified>
</cp:coreProperties>
</file>